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4F" w:rsidRDefault="00D51CDC" w:rsidP="00D51CDC">
      <w:pPr>
        <w:tabs>
          <w:tab w:val="left" w:pos="630"/>
        </w:tabs>
      </w:pPr>
      <w:r>
        <w:tab/>
      </w:r>
    </w:p>
    <w:p w:rsidR="000F4493" w:rsidRPr="00E077DA" w:rsidRDefault="000F4493" w:rsidP="0030050C">
      <w:pPr>
        <w:jc w:val="center"/>
        <w:rPr>
          <w:rFonts w:ascii="Verdana" w:hAnsi="Verdana"/>
          <w:b/>
          <w:noProof/>
          <w:color w:val="D2492A"/>
          <w:sz w:val="18"/>
        </w:rPr>
      </w:pPr>
    </w:p>
    <w:p w:rsidR="000F4493" w:rsidRPr="00E077DA" w:rsidRDefault="00E077DA" w:rsidP="0030050C">
      <w:pPr>
        <w:jc w:val="center"/>
        <w:rPr>
          <w:rFonts w:ascii="Verdana" w:hAnsi="Verdana"/>
          <w:b/>
          <w:color w:val="0098C3"/>
          <w:sz w:val="48"/>
        </w:rPr>
      </w:pPr>
      <w:r w:rsidRPr="00E077DA">
        <w:rPr>
          <w:rFonts w:ascii="Verdana" w:hAnsi="Verdana"/>
          <w:b/>
          <w:noProof/>
          <w:color w:val="0098C3"/>
          <w:sz w:val="48"/>
        </w:rPr>
        <w:t>Cognitive-Behavioral Therapy Course</w:t>
      </w:r>
    </w:p>
    <w:p w:rsidR="005D2A16" w:rsidRPr="00E077DA" w:rsidRDefault="00E077DA" w:rsidP="00E077DA">
      <w:pPr>
        <w:tabs>
          <w:tab w:val="center" w:pos="5400"/>
          <w:tab w:val="left" w:pos="9930"/>
        </w:tabs>
        <w:rPr>
          <w:rFonts w:ascii="Verdana" w:hAnsi="Verdana"/>
          <w:i/>
          <w:color w:val="0098C3"/>
          <w:sz w:val="4"/>
        </w:rPr>
      </w:pPr>
      <w:r>
        <w:rPr>
          <w:rFonts w:ascii="Verdana" w:hAnsi="Verdana"/>
          <w:i/>
          <w:color w:val="0098C3"/>
          <w:sz w:val="36"/>
        </w:rPr>
        <w:tab/>
      </w:r>
    </w:p>
    <w:p w:rsidR="005D2A16" w:rsidRPr="00022CCB" w:rsidRDefault="000066B4" w:rsidP="0030050C">
      <w:pPr>
        <w:jc w:val="center"/>
        <w:rPr>
          <w:rFonts w:ascii="Verdana" w:hAnsi="Verdana"/>
          <w:color w:val="000000" w:themeColor="text1"/>
          <w:sz w:val="6"/>
          <w:szCs w:val="12"/>
        </w:rPr>
      </w:pPr>
    </w:p>
    <w:p w:rsidR="005D2A16" w:rsidRPr="00022CCB" w:rsidRDefault="00184F86" w:rsidP="0030050C">
      <w:pPr>
        <w:jc w:val="center"/>
        <w:rPr>
          <w:rFonts w:ascii="Lucida Handwriting" w:hAnsi="Lucida Handwriting"/>
          <w:color w:val="000000" w:themeColor="text1"/>
          <w:sz w:val="18"/>
          <w:szCs w:val="12"/>
        </w:rPr>
      </w:pPr>
      <w:r w:rsidRPr="00022CCB">
        <w:rPr>
          <w:rFonts w:ascii="Lucida Handwriting" w:hAnsi="Lucida Handwriting"/>
          <w:color w:val="000000" w:themeColor="text1"/>
          <w:sz w:val="18"/>
          <w:szCs w:val="12"/>
        </w:rPr>
        <w:t>presented by</w:t>
      </w:r>
    </w:p>
    <w:p w:rsidR="005D2A16" w:rsidRPr="00022CCB" w:rsidRDefault="000066B4" w:rsidP="0030050C">
      <w:pPr>
        <w:jc w:val="center"/>
        <w:rPr>
          <w:rFonts w:ascii="Verdana" w:hAnsi="Verdana"/>
          <w:color w:val="000000" w:themeColor="text1"/>
          <w:sz w:val="6"/>
          <w:szCs w:val="12"/>
        </w:rPr>
      </w:pPr>
    </w:p>
    <w:p w:rsidR="00E077DA" w:rsidRPr="00E077DA" w:rsidRDefault="00E077DA" w:rsidP="00E077DA">
      <w:pPr>
        <w:jc w:val="center"/>
        <w:rPr>
          <w:rFonts w:ascii="Verdana" w:hAnsi="Verdana"/>
          <w:b/>
          <w:noProof/>
          <w:color w:val="0098C3"/>
          <w:sz w:val="40"/>
        </w:rPr>
      </w:pPr>
      <w:r w:rsidRPr="00E077DA">
        <w:rPr>
          <w:rFonts w:ascii="Verdana" w:hAnsi="Verdana"/>
          <w:b/>
          <w:noProof/>
          <w:color w:val="0098C3"/>
          <w:sz w:val="40"/>
        </w:rPr>
        <w:t>David Tolin, PhD</w:t>
      </w:r>
    </w:p>
    <w:p w:rsidR="00BD6FC3" w:rsidRDefault="0015575C" w:rsidP="00BD6FC3">
      <w:pPr>
        <w:jc w:val="center"/>
        <w:rPr>
          <w:rFonts w:ascii="Verdana" w:hAnsi="Verdana"/>
          <w:b/>
          <w:noProof/>
          <w:color w:val="0098C3"/>
          <w:sz w:val="40"/>
        </w:rPr>
      </w:pPr>
      <w:r>
        <w:rPr>
          <w:rFonts w:ascii="Verdana" w:hAnsi="Verdana"/>
          <w:b/>
          <w:noProof/>
          <w:color w:val="0098C3"/>
          <w:sz w:val="40"/>
        </w:rPr>
        <w:t>Rebecca Browne</w:t>
      </w:r>
      <w:r w:rsidR="00BD6FC3" w:rsidRPr="00BD6FC3">
        <w:rPr>
          <w:rFonts w:ascii="Verdana" w:hAnsi="Verdana"/>
          <w:b/>
          <w:noProof/>
          <w:color w:val="0098C3"/>
          <w:sz w:val="40"/>
        </w:rPr>
        <w:t xml:space="preserve">, </w:t>
      </w:r>
      <w:r>
        <w:rPr>
          <w:rFonts w:ascii="Verdana" w:hAnsi="Verdana"/>
          <w:b/>
          <w:noProof/>
          <w:color w:val="0098C3"/>
          <w:sz w:val="40"/>
        </w:rPr>
        <w:t>M.S</w:t>
      </w:r>
      <w:r w:rsidR="00BD6FC3" w:rsidRPr="00BD6FC3">
        <w:rPr>
          <w:rFonts w:ascii="Verdana" w:hAnsi="Verdana"/>
          <w:b/>
          <w:noProof/>
          <w:color w:val="0098C3"/>
          <w:sz w:val="40"/>
        </w:rPr>
        <w:t>.</w:t>
      </w:r>
    </w:p>
    <w:p w:rsidR="00FE03E7" w:rsidRDefault="0015575C" w:rsidP="0030050C">
      <w:pPr>
        <w:jc w:val="center"/>
        <w:rPr>
          <w:rFonts w:ascii="Verdana" w:hAnsi="Verdana"/>
          <w:b/>
          <w:noProof/>
          <w:color w:val="0098C3"/>
          <w:sz w:val="40"/>
        </w:rPr>
      </w:pPr>
      <w:r>
        <w:rPr>
          <w:rFonts w:ascii="Verdana" w:hAnsi="Verdana"/>
          <w:b/>
          <w:noProof/>
          <w:color w:val="0098C3"/>
          <w:sz w:val="40"/>
        </w:rPr>
        <w:t>Theresa Gladstone, M.A.</w:t>
      </w:r>
    </w:p>
    <w:p w:rsidR="00A1702E" w:rsidRPr="004D270B" w:rsidRDefault="00A1702E" w:rsidP="0030050C">
      <w:pPr>
        <w:jc w:val="center"/>
        <w:rPr>
          <w:rFonts w:ascii="Verdana" w:hAnsi="Verdana"/>
          <w:i/>
          <w:color w:val="D2492A"/>
          <w:sz w:val="28"/>
        </w:rPr>
      </w:pPr>
    </w:p>
    <w:p w:rsidR="00E077DA" w:rsidRPr="0012385B" w:rsidRDefault="00E077DA" w:rsidP="00E077DA">
      <w:pPr>
        <w:jc w:val="center"/>
        <w:rPr>
          <w:rFonts w:ascii="Verdana" w:hAnsi="Verdana"/>
          <w:b/>
          <w:noProof/>
          <w:sz w:val="32"/>
          <w:szCs w:val="32"/>
        </w:rPr>
      </w:pPr>
      <w:r w:rsidRPr="0012385B">
        <w:rPr>
          <w:rFonts w:ascii="Verdana" w:hAnsi="Verdana"/>
          <w:b/>
          <w:noProof/>
          <w:sz w:val="32"/>
          <w:szCs w:val="32"/>
        </w:rPr>
        <w:t>Tuesdays, 09.</w:t>
      </w:r>
      <w:r w:rsidR="00AD5E27" w:rsidRPr="0012385B">
        <w:rPr>
          <w:rFonts w:ascii="Verdana" w:hAnsi="Verdana"/>
          <w:b/>
          <w:noProof/>
          <w:sz w:val="32"/>
          <w:szCs w:val="32"/>
        </w:rPr>
        <w:t>12</w:t>
      </w:r>
      <w:r w:rsidRPr="0012385B">
        <w:rPr>
          <w:rFonts w:ascii="Verdana" w:hAnsi="Verdana"/>
          <w:b/>
          <w:noProof/>
          <w:sz w:val="32"/>
          <w:szCs w:val="32"/>
        </w:rPr>
        <w:t>.202</w:t>
      </w:r>
      <w:r w:rsidR="00AD5E27" w:rsidRPr="0012385B">
        <w:rPr>
          <w:rFonts w:ascii="Verdana" w:hAnsi="Verdana"/>
          <w:b/>
          <w:noProof/>
          <w:sz w:val="32"/>
          <w:szCs w:val="32"/>
        </w:rPr>
        <w:t>3</w:t>
      </w:r>
      <w:r w:rsidRPr="0012385B">
        <w:rPr>
          <w:rFonts w:ascii="Verdana" w:hAnsi="Verdana"/>
          <w:b/>
          <w:noProof/>
          <w:sz w:val="32"/>
          <w:szCs w:val="32"/>
        </w:rPr>
        <w:t xml:space="preserve"> – 1.2.202</w:t>
      </w:r>
      <w:r w:rsidR="00AD5E27" w:rsidRPr="0012385B">
        <w:rPr>
          <w:rFonts w:ascii="Verdana" w:hAnsi="Verdana"/>
          <w:b/>
          <w:noProof/>
          <w:sz w:val="32"/>
          <w:szCs w:val="32"/>
        </w:rPr>
        <w:t>4</w:t>
      </w:r>
    </w:p>
    <w:p w:rsidR="005D2A16" w:rsidRDefault="00AD5E27" w:rsidP="00E073EA">
      <w:pPr>
        <w:spacing w:line="276" w:lineRule="auto"/>
        <w:jc w:val="center"/>
        <w:rPr>
          <w:rFonts w:ascii="Verdana" w:hAnsi="Verdana"/>
          <w:b/>
          <w:noProof/>
          <w:sz w:val="32"/>
          <w:szCs w:val="32"/>
        </w:rPr>
      </w:pPr>
      <w:r w:rsidRPr="0012385B">
        <w:rPr>
          <w:rFonts w:ascii="Verdana" w:hAnsi="Verdana"/>
          <w:b/>
          <w:noProof/>
          <w:sz w:val="32"/>
          <w:szCs w:val="32"/>
        </w:rPr>
        <w:t>1</w:t>
      </w:r>
      <w:r w:rsidR="00E077DA" w:rsidRPr="0012385B">
        <w:rPr>
          <w:rFonts w:ascii="Verdana" w:hAnsi="Verdana"/>
          <w:b/>
          <w:noProof/>
          <w:sz w:val="32"/>
          <w:szCs w:val="32"/>
        </w:rPr>
        <w:t xml:space="preserve">2:00pm – </w:t>
      </w:r>
      <w:r w:rsidRPr="0012385B">
        <w:rPr>
          <w:rFonts w:ascii="Verdana" w:hAnsi="Verdana"/>
          <w:b/>
          <w:noProof/>
          <w:sz w:val="32"/>
          <w:szCs w:val="32"/>
        </w:rPr>
        <w:t>1</w:t>
      </w:r>
      <w:r w:rsidR="00E077DA" w:rsidRPr="0012385B">
        <w:rPr>
          <w:rFonts w:ascii="Verdana" w:hAnsi="Verdana"/>
          <w:b/>
          <w:noProof/>
          <w:sz w:val="32"/>
          <w:szCs w:val="32"/>
        </w:rPr>
        <w:t>:00pm</w:t>
      </w:r>
      <w:r w:rsidR="00E077DA" w:rsidRPr="00E077DA">
        <w:rPr>
          <w:rFonts w:ascii="Verdana" w:hAnsi="Verdana"/>
          <w:b/>
          <w:noProof/>
          <w:sz w:val="32"/>
          <w:szCs w:val="32"/>
        </w:rPr>
        <w:t xml:space="preserve"> </w:t>
      </w:r>
    </w:p>
    <w:p w:rsidR="00E073EA" w:rsidRDefault="00E073EA" w:rsidP="00955D7B">
      <w:pPr>
        <w:spacing w:line="276" w:lineRule="auto"/>
        <w:rPr>
          <w:rStyle w:val="Hyperlink"/>
          <w:rFonts w:ascii="Verdana" w:hAnsi="Verdana"/>
          <w:noProof/>
          <w:szCs w:val="32"/>
        </w:rPr>
      </w:pPr>
    </w:p>
    <w:p w:rsidR="00E077DA" w:rsidRPr="00E077DA" w:rsidRDefault="00E077DA" w:rsidP="00E077DA">
      <w:pPr>
        <w:rPr>
          <w:rFonts w:ascii="Verdana" w:hAnsi="Verdana"/>
          <w:i/>
          <w:szCs w:val="26"/>
        </w:rPr>
      </w:pPr>
      <w:r w:rsidRPr="00E077DA">
        <w:rPr>
          <w:rFonts w:ascii="Verdana" w:hAnsi="Verdana"/>
          <w:b/>
          <w:szCs w:val="26"/>
        </w:rPr>
        <w:t>Learning Objectives:</w:t>
      </w:r>
      <w:r w:rsidRPr="00E077DA">
        <w:rPr>
          <w:rFonts w:ascii="Verdana" w:hAnsi="Verdana"/>
          <w:szCs w:val="26"/>
        </w:rPr>
        <w:t xml:space="preserve">  </w:t>
      </w:r>
      <w:r w:rsidRPr="00E077DA">
        <w:rPr>
          <w:rFonts w:ascii="Verdana" w:hAnsi="Verdana"/>
          <w:i/>
          <w:szCs w:val="26"/>
        </w:rPr>
        <w:t xml:space="preserve">As a result of participating in this </w:t>
      </w:r>
      <w:r w:rsidRPr="00E077DA">
        <w:rPr>
          <w:rFonts w:ascii="Verdana" w:hAnsi="Verdana"/>
          <w:i/>
          <w:noProof/>
          <w:szCs w:val="26"/>
        </w:rPr>
        <w:t>Live Activity</w:t>
      </w:r>
      <w:r w:rsidRPr="00E077DA">
        <w:rPr>
          <w:rFonts w:ascii="Verdana" w:hAnsi="Verdana"/>
          <w:i/>
          <w:szCs w:val="26"/>
        </w:rPr>
        <w:t>, participants should be able to:</w:t>
      </w:r>
    </w:p>
    <w:p w:rsidR="00E077DA" w:rsidRPr="00E077DA" w:rsidRDefault="00E077DA" w:rsidP="00E077DA">
      <w:pPr>
        <w:numPr>
          <w:ilvl w:val="0"/>
          <w:numId w:val="4"/>
        </w:numPr>
        <w:contextualSpacing/>
        <w:rPr>
          <w:rFonts w:ascii="Verdana" w:eastAsia="MS Mincho" w:hAnsi="Verdana" w:cs="Times New Roman"/>
          <w:i/>
          <w:szCs w:val="26"/>
          <w:lang w:eastAsia="en-US"/>
        </w:rPr>
      </w:pPr>
      <w:r w:rsidRPr="00E077DA">
        <w:rPr>
          <w:rFonts w:ascii="Verdana" w:eastAsia="MS Mincho" w:hAnsi="Verdana" w:cs="Times New Roman"/>
          <w:i/>
          <w:noProof/>
          <w:szCs w:val="26"/>
          <w:lang w:eastAsia="en-US"/>
        </w:rPr>
        <w:t>Describe</w:t>
      </w:r>
      <w:r w:rsidRPr="00E077DA">
        <w:rPr>
          <w:rFonts w:ascii="Verdana" w:eastAsia="MS Mincho" w:hAnsi="Verdana" w:cs="Times New Roman"/>
          <w:i/>
          <w:szCs w:val="26"/>
          <w:lang w:eastAsia="en-US"/>
        </w:rPr>
        <w:t xml:space="preserve"> behavioral, cognitive, and emotional contributors to psychopathology</w:t>
      </w:r>
    </w:p>
    <w:p w:rsidR="00E077DA" w:rsidRPr="00E077DA" w:rsidRDefault="00E077DA" w:rsidP="00E077DA">
      <w:pPr>
        <w:numPr>
          <w:ilvl w:val="0"/>
          <w:numId w:val="4"/>
        </w:numPr>
        <w:contextualSpacing/>
        <w:rPr>
          <w:rFonts w:ascii="Verdana" w:eastAsia="MS Mincho" w:hAnsi="Verdana" w:cs="Times New Roman"/>
          <w:i/>
          <w:szCs w:val="26"/>
          <w:lang w:eastAsia="en-US"/>
        </w:rPr>
      </w:pPr>
      <w:r w:rsidRPr="00E077DA">
        <w:rPr>
          <w:rFonts w:ascii="Verdana" w:eastAsia="MS Mincho" w:hAnsi="Verdana" w:cs="Times New Roman"/>
          <w:i/>
          <w:szCs w:val="26"/>
          <w:lang w:eastAsia="en-US"/>
        </w:rPr>
        <w:t>Create a comprehensive CBT case formulation</w:t>
      </w:r>
    </w:p>
    <w:p w:rsidR="00E077DA" w:rsidRPr="00E077DA" w:rsidRDefault="00E077DA" w:rsidP="00E077DA">
      <w:pPr>
        <w:numPr>
          <w:ilvl w:val="0"/>
          <w:numId w:val="4"/>
        </w:numPr>
        <w:contextualSpacing/>
        <w:rPr>
          <w:rFonts w:ascii="Verdana" w:eastAsia="MS Mincho" w:hAnsi="Verdana" w:cs="Times New Roman"/>
          <w:i/>
          <w:szCs w:val="26"/>
          <w:lang w:eastAsia="en-US"/>
        </w:rPr>
      </w:pPr>
      <w:r w:rsidRPr="00E077DA">
        <w:rPr>
          <w:rFonts w:ascii="Verdana" w:eastAsia="MS Mincho" w:hAnsi="Verdana" w:cs="Times New Roman"/>
          <w:i/>
          <w:szCs w:val="26"/>
          <w:lang w:eastAsia="en-US"/>
        </w:rPr>
        <w:t>Use collaborative empiricism to interact with clients</w:t>
      </w:r>
    </w:p>
    <w:p w:rsidR="00E077DA" w:rsidRPr="00E077DA" w:rsidRDefault="00E077DA" w:rsidP="00E077DA">
      <w:pPr>
        <w:numPr>
          <w:ilvl w:val="0"/>
          <w:numId w:val="4"/>
        </w:numPr>
        <w:contextualSpacing/>
        <w:rPr>
          <w:rFonts w:ascii="Verdana" w:eastAsia="MS Mincho" w:hAnsi="Verdana" w:cs="Times New Roman"/>
          <w:i/>
          <w:szCs w:val="26"/>
          <w:lang w:eastAsia="en-US"/>
        </w:rPr>
      </w:pPr>
      <w:r w:rsidRPr="00E077DA">
        <w:rPr>
          <w:rFonts w:ascii="Verdana" w:eastAsia="MS Mincho" w:hAnsi="Verdana" w:cs="Times New Roman"/>
          <w:i/>
          <w:szCs w:val="26"/>
          <w:lang w:eastAsia="en-US"/>
        </w:rPr>
        <w:t>Employ behavioral strategies such as stimulus control, exposure, skill training, and activity scheduling</w:t>
      </w:r>
    </w:p>
    <w:p w:rsidR="00E077DA" w:rsidRPr="00E077DA" w:rsidRDefault="00E077DA" w:rsidP="00E077DA">
      <w:pPr>
        <w:numPr>
          <w:ilvl w:val="0"/>
          <w:numId w:val="4"/>
        </w:numPr>
        <w:contextualSpacing/>
        <w:rPr>
          <w:rFonts w:ascii="Verdana" w:eastAsia="MS Mincho" w:hAnsi="Verdana" w:cs="Times New Roman"/>
          <w:i/>
          <w:szCs w:val="26"/>
          <w:lang w:eastAsia="en-US"/>
        </w:rPr>
      </w:pPr>
      <w:r w:rsidRPr="00E077DA">
        <w:rPr>
          <w:rFonts w:ascii="Verdana" w:eastAsia="MS Mincho" w:hAnsi="Verdana" w:cs="Times New Roman"/>
          <w:i/>
          <w:szCs w:val="26"/>
          <w:lang w:eastAsia="en-US"/>
        </w:rPr>
        <w:t>Employ cognitive strategies such as cognitive restructuring and acceptance of thoughts</w:t>
      </w:r>
    </w:p>
    <w:p w:rsidR="00E077DA" w:rsidRPr="00E077DA" w:rsidRDefault="00E077DA" w:rsidP="00E077DA">
      <w:pPr>
        <w:numPr>
          <w:ilvl w:val="0"/>
          <w:numId w:val="4"/>
        </w:numPr>
        <w:contextualSpacing/>
        <w:rPr>
          <w:rFonts w:ascii="Verdana" w:eastAsia="MS Mincho" w:hAnsi="Verdana" w:cs="Times New Roman"/>
          <w:i/>
          <w:szCs w:val="26"/>
          <w:lang w:eastAsia="en-US"/>
        </w:rPr>
      </w:pPr>
      <w:r w:rsidRPr="00E077DA">
        <w:rPr>
          <w:rFonts w:ascii="Verdana" w:eastAsia="MS Mincho" w:hAnsi="Verdana" w:cs="Times New Roman"/>
          <w:i/>
          <w:szCs w:val="26"/>
          <w:lang w:eastAsia="en-US"/>
        </w:rPr>
        <w:t>Employ emotional strategies such as relaxation training and acceptance of negative emotions</w:t>
      </w:r>
    </w:p>
    <w:p w:rsidR="00D51CDC" w:rsidRDefault="00D51CDC" w:rsidP="000F4493">
      <w:pPr>
        <w:jc w:val="center"/>
        <w:rPr>
          <w:rFonts w:ascii="Verdana" w:hAnsi="Verdana"/>
          <w:b/>
          <w:color w:val="D2492A"/>
          <w:sz w:val="20"/>
          <w:szCs w:val="20"/>
        </w:rPr>
      </w:pPr>
    </w:p>
    <w:p w:rsidR="004C05C7" w:rsidRDefault="00955D7B" w:rsidP="000F4493">
      <w:pPr>
        <w:rPr>
          <w:rFonts w:ascii="Verdana" w:hAnsi="Verdana"/>
          <w:b/>
          <w:szCs w:val="26"/>
        </w:rPr>
      </w:pPr>
      <w:r>
        <w:rPr>
          <w:rFonts w:ascii="Verdana" w:eastAsia="Times New Roman" w:hAnsi="Verdana"/>
          <w:b/>
          <w:noProof/>
          <w:sz w:val="16"/>
          <w:szCs w:val="14"/>
          <w:lang w:eastAsia="en-US"/>
        </w:rPr>
        <w:drawing>
          <wp:anchor distT="0" distB="0" distL="114300" distR="114300" simplePos="0" relativeHeight="251658240" behindDoc="1" locked="0" layoutInCell="1" allowOverlap="1" wp14:anchorId="60CC150A" wp14:editId="10501214">
            <wp:simplePos x="0" y="0"/>
            <wp:positionH relativeFrom="margin">
              <wp:posOffset>5525770</wp:posOffset>
            </wp:positionH>
            <wp:positionV relativeFrom="page">
              <wp:posOffset>6377305</wp:posOffset>
            </wp:positionV>
            <wp:extent cx="1456055" cy="998855"/>
            <wp:effectExtent l="0" t="0" r="0" b="0"/>
            <wp:wrapNone/>
            <wp:docPr id="6" name="Picture 6" descr="C:\Users\dgartley\AppData\Local\Microsoft\Windows\INetCache\Content.Word\Jointly_Accredited_Provider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gartley\AppData\Local\Microsoft\Windows\INetCache\Content.Word\Jointly_Accredited_Provider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1CDC" w:rsidRPr="000066B4" w:rsidRDefault="00184F86" w:rsidP="0030050C">
      <w:pPr>
        <w:ind w:right="-45"/>
        <w:rPr>
          <w:rFonts w:ascii="Verdana" w:eastAsia="Times New Roman" w:hAnsi="Verdana"/>
          <w:sz w:val="18"/>
          <w:szCs w:val="20"/>
        </w:rPr>
      </w:pPr>
      <w:r w:rsidRPr="000066B4">
        <w:rPr>
          <w:rFonts w:ascii="Verdana" w:hAnsi="Verdana"/>
          <w:b/>
          <w:sz w:val="18"/>
          <w:szCs w:val="20"/>
        </w:rPr>
        <w:t xml:space="preserve">Accreditation Statement:  </w:t>
      </w:r>
      <w:r w:rsidRPr="000066B4">
        <w:rPr>
          <w:rFonts w:ascii="Verdana" w:eastAsia="Times New Roman" w:hAnsi="Verdana"/>
          <w:sz w:val="18"/>
          <w:szCs w:val="20"/>
        </w:rPr>
        <w:t xml:space="preserve">In support of improving patient care, Hartford HealthCare is </w:t>
      </w:r>
    </w:p>
    <w:p w:rsidR="00D51CDC" w:rsidRPr="000066B4" w:rsidRDefault="00184F86" w:rsidP="0030050C">
      <w:pPr>
        <w:ind w:right="-45"/>
        <w:rPr>
          <w:rFonts w:ascii="Verdana" w:eastAsia="Times New Roman" w:hAnsi="Verdana"/>
          <w:sz w:val="18"/>
          <w:szCs w:val="20"/>
        </w:rPr>
      </w:pPr>
      <w:r w:rsidRPr="000066B4">
        <w:rPr>
          <w:rFonts w:ascii="Verdana" w:eastAsia="Times New Roman" w:hAnsi="Verdana"/>
          <w:sz w:val="18"/>
          <w:szCs w:val="20"/>
        </w:rPr>
        <w:t xml:space="preserve">jointly accredited by the Accreditation Council for Continuing Medical Education (ACCME), </w:t>
      </w:r>
    </w:p>
    <w:p w:rsidR="00D51CDC" w:rsidRPr="000066B4" w:rsidRDefault="00184F86" w:rsidP="0030050C">
      <w:pPr>
        <w:ind w:right="-45"/>
        <w:rPr>
          <w:rFonts w:ascii="Verdana" w:eastAsia="Times New Roman" w:hAnsi="Verdana"/>
          <w:sz w:val="18"/>
          <w:szCs w:val="20"/>
        </w:rPr>
      </w:pPr>
      <w:r w:rsidRPr="000066B4">
        <w:rPr>
          <w:rFonts w:ascii="Verdana" w:eastAsia="Times New Roman" w:hAnsi="Verdana"/>
          <w:sz w:val="18"/>
          <w:szCs w:val="20"/>
        </w:rPr>
        <w:t xml:space="preserve">the Accreditation Council for Pharmacy Education (ACPE), and the American Nurses </w:t>
      </w:r>
    </w:p>
    <w:p w:rsidR="005D2A16" w:rsidRPr="000066B4" w:rsidRDefault="00184F86" w:rsidP="0030050C">
      <w:pPr>
        <w:ind w:right="-45"/>
        <w:rPr>
          <w:rFonts w:ascii="Verdana" w:eastAsia="Times New Roman" w:hAnsi="Verdana"/>
          <w:sz w:val="18"/>
          <w:szCs w:val="20"/>
        </w:rPr>
      </w:pPr>
      <w:r w:rsidRPr="000066B4">
        <w:rPr>
          <w:rFonts w:ascii="Verdana" w:eastAsia="Times New Roman" w:hAnsi="Verdana"/>
          <w:sz w:val="18"/>
          <w:szCs w:val="20"/>
        </w:rPr>
        <w:t>Credentialing Center (ANCC) to provide continuing education for the healthcare team.</w:t>
      </w:r>
    </w:p>
    <w:p w:rsidR="00D51CDC" w:rsidRPr="000066B4" w:rsidRDefault="00D51CDC" w:rsidP="0030050C">
      <w:pPr>
        <w:ind w:right="-45"/>
        <w:rPr>
          <w:rFonts w:ascii="Verdana" w:hAnsi="Verdana"/>
          <w:b/>
          <w:sz w:val="18"/>
          <w:szCs w:val="20"/>
        </w:rPr>
      </w:pPr>
    </w:p>
    <w:p w:rsidR="00E077DA" w:rsidRPr="000066B4" w:rsidRDefault="00184F86" w:rsidP="0030050C">
      <w:pPr>
        <w:ind w:right="-45"/>
        <w:rPr>
          <w:rFonts w:ascii="Verdana" w:hAnsi="Verdana"/>
          <w:bCs/>
          <w:sz w:val="18"/>
          <w:szCs w:val="20"/>
        </w:rPr>
      </w:pPr>
      <w:r w:rsidRPr="000066B4">
        <w:rPr>
          <w:rFonts w:ascii="Verdana" w:hAnsi="Verdana"/>
          <w:b/>
          <w:sz w:val="18"/>
          <w:szCs w:val="20"/>
        </w:rPr>
        <w:t xml:space="preserve">Credit Designation Statement:  </w:t>
      </w:r>
      <w:r w:rsidRPr="000066B4">
        <w:rPr>
          <w:rFonts w:ascii="Verdana" w:hAnsi="Verdana"/>
          <w:bCs/>
          <w:sz w:val="18"/>
          <w:szCs w:val="20"/>
        </w:rPr>
        <w:fldChar w:fldCharType="begin"/>
      </w:r>
      <w:r w:rsidRPr="000066B4">
        <w:rPr>
          <w:rFonts w:ascii="Verdana" w:hAnsi="Verdana"/>
          <w:bCs/>
          <w:sz w:val="18"/>
          <w:szCs w:val="20"/>
        </w:rPr>
        <w:instrText xml:space="preserve"> IF </w:instrText>
      </w:r>
      <w:r w:rsidRPr="000066B4">
        <w:rPr>
          <w:rFonts w:ascii="Verdana" w:hAnsi="Verdana"/>
          <w:bCs/>
          <w:noProof/>
          <w:sz w:val="18"/>
          <w:szCs w:val="20"/>
        </w:rPr>
        <w:instrText>0.00</w:instrText>
      </w:r>
      <w:r w:rsidRPr="000066B4">
        <w:rPr>
          <w:rFonts w:ascii="Verdana" w:hAnsi="Verdana"/>
          <w:bCs/>
          <w:sz w:val="18"/>
          <w:szCs w:val="20"/>
        </w:rPr>
        <w:instrText xml:space="preserve"> &gt; 0 "This activity was planned by and for the healthcare team, and learners will receive </w:instrText>
      </w:r>
      <w:r w:rsidRPr="000066B4">
        <w:rPr>
          <w:rFonts w:ascii="Verdana" w:hAnsi="Verdana"/>
          <w:bCs/>
          <w:sz w:val="18"/>
          <w:szCs w:val="20"/>
        </w:rPr>
        <w:fldChar w:fldCharType="begin"/>
      </w:r>
      <w:r w:rsidRPr="000066B4">
        <w:rPr>
          <w:rFonts w:ascii="Verdana" w:hAnsi="Verdana"/>
          <w:bCs/>
          <w:sz w:val="18"/>
          <w:szCs w:val="20"/>
        </w:rPr>
        <w:instrText xml:space="preserve"> MERGEFIELD  IPCEHoursMax  \* MERGEFORMAT </w:instrText>
      </w:r>
      <w:r w:rsidRPr="000066B4">
        <w:rPr>
          <w:rFonts w:ascii="Verdana" w:hAnsi="Verdana"/>
          <w:bCs/>
          <w:sz w:val="18"/>
          <w:szCs w:val="20"/>
        </w:rPr>
        <w:fldChar w:fldCharType="separate"/>
      </w:r>
      <w:r w:rsidRPr="000066B4">
        <w:rPr>
          <w:rFonts w:ascii="Verdana" w:hAnsi="Verdana"/>
          <w:bCs/>
          <w:noProof/>
          <w:sz w:val="18"/>
          <w:szCs w:val="20"/>
        </w:rPr>
        <w:instrText>«IPCEHoursMax»</w:instrText>
      </w:r>
      <w:r w:rsidRPr="000066B4">
        <w:rPr>
          <w:rFonts w:ascii="Verdana" w:hAnsi="Verdana"/>
          <w:bCs/>
          <w:sz w:val="18"/>
          <w:szCs w:val="20"/>
        </w:rPr>
        <w:fldChar w:fldCharType="end"/>
      </w:r>
      <w:r w:rsidRPr="000066B4">
        <w:rPr>
          <w:rFonts w:ascii="Verdana" w:hAnsi="Verdana"/>
          <w:bCs/>
          <w:sz w:val="18"/>
          <w:szCs w:val="20"/>
        </w:rPr>
        <w:instrText xml:space="preserve"> Interprofessional Continuing Education(IPCE) credit for learning and change.  " "" </w:instrText>
      </w:r>
      <w:r w:rsidRPr="000066B4">
        <w:rPr>
          <w:rFonts w:ascii="Verdana" w:hAnsi="Verdana"/>
          <w:bCs/>
          <w:sz w:val="18"/>
          <w:szCs w:val="20"/>
        </w:rPr>
        <w:fldChar w:fldCharType="end"/>
      </w:r>
      <w:r w:rsidRPr="000066B4">
        <w:rPr>
          <w:rFonts w:ascii="Verdana" w:hAnsi="Verdana"/>
          <w:bCs/>
          <w:sz w:val="18"/>
          <w:szCs w:val="20"/>
        </w:rPr>
        <w:fldChar w:fldCharType="begin"/>
      </w:r>
      <w:r w:rsidRPr="000066B4">
        <w:rPr>
          <w:rFonts w:ascii="Verdana" w:hAnsi="Verdana"/>
          <w:bCs/>
          <w:sz w:val="18"/>
          <w:szCs w:val="20"/>
        </w:rPr>
        <w:instrText xml:space="preserve"> IF </w:instrText>
      </w:r>
      <w:r w:rsidRPr="000066B4">
        <w:rPr>
          <w:rFonts w:ascii="Verdana" w:hAnsi="Verdana"/>
          <w:bCs/>
          <w:noProof/>
          <w:sz w:val="18"/>
          <w:szCs w:val="20"/>
        </w:rPr>
        <w:instrText>1.00</w:instrText>
      </w:r>
      <w:r w:rsidRPr="000066B4">
        <w:rPr>
          <w:rFonts w:ascii="Verdana" w:hAnsi="Verdana"/>
          <w:bCs/>
          <w:sz w:val="18"/>
          <w:szCs w:val="20"/>
        </w:rPr>
        <w:instrText xml:space="preserve"> &gt; 0 "Hartford Healtcare designates this </w:instrText>
      </w:r>
      <w:r w:rsidRPr="000066B4">
        <w:rPr>
          <w:rFonts w:ascii="Verdana" w:hAnsi="Verdana"/>
          <w:bCs/>
          <w:noProof/>
          <w:sz w:val="18"/>
          <w:szCs w:val="20"/>
        </w:rPr>
        <w:instrText>Live Activity</w:instrText>
      </w:r>
      <w:r w:rsidRPr="000066B4">
        <w:rPr>
          <w:rFonts w:ascii="Verdana" w:hAnsi="Verdana"/>
          <w:bCs/>
          <w:sz w:val="18"/>
          <w:szCs w:val="20"/>
        </w:rPr>
        <w:instrText xml:space="preserve"> for </w:instrText>
      </w:r>
      <w:r w:rsidRPr="000066B4">
        <w:rPr>
          <w:rFonts w:ascii="Verdana" w:hAnsi="Verdana"/>
          <w:bCs/>
          <w:noProof/>
          <w:sz w:val="18"/>
          <w:szCs w:val="20"/>
        </w:rPr>
        <w:instrText>1.00</w:instrText>
      </w:r>
      <w:r w:rsidRPr="000066B4">
        <w:rPr>
          <w:rFonts w:ascii="Verdana" w:hAnsi="Verdana"/>
          <w:bCs/>
          <w:sz w:val="18"/>
          <w:szCs w:val="20"/>
        </w:rPr>
        <w:instrText xml:space="preserve"> </w:instrText>
      </w:r>
      <w:r w:rsidRPr="000066B4">
        <w:rPr>
          <w:rFonts w:ascii="Verdana" w:hAnsi="Verdana"/>
          <w:bCs/>
          <w:i/>
          <w:iCs/>
          <w:sz w:val="18"/>
          <w:szCs w:val="20"/>
        </w:rPr>
        <w:instrText>AMA PRA Category 1 Credit(s)</w:instrText>
      </w:r>
      <w:r w:rsidRPr="000066B4">
        <w:rPr>
          <w:rFonts w:ascii="Verdana" w:hAnsi="Verdana"/>
          <w:bCs/>
          <w:i/>
          <w:iCs/>
          <w:sz w:val="18"/>
          <w:szCs w:val="20"/>
          <w:vertAlign w:val="superscript"/>
        </w:rPr>
        <w:instrText>TM</w:instrText>
      </w:r>
      <w:r w:rsidRPr="000066B4">
        <w:rPr>
          <w:rFonts w:ascii="Verdana" w:hAnsi="Verdana"/>
          <w:bCs/>
          <w:sz w:val="18"/>
          <w:szCs w:val="20"/>
        </w:rPr>
        <w:instrText xml:space="preserve">.  Physicians should only claim credit commensurate with their participation.  " "" </w:instrText>
      </w:r>
      <w:r w:rsidRPr="000066B4">
        <w:rPr>
          <w:rFonts w:ascii="Verdana" w:hAnsi="Verdana"/>
          <w:bCs/>
          <w:sz w:val="18"/>
          <w:szCs w:val="20"/>
        </w:rPr>
        <w:fldChar w:fldCharType="separate"/>
      </w:r>
      <w:r w:rsidRPr="000066B4">
        <w:rPr>
          <w:rFonts w:ascii="Verdana" w:hAnsi="Verdana"/>
          <w:bCs/>
          <w:sz w:val="18"/>
          <w:szCs w:val="20"/>
        </w:rPr>
        <w:t>Hartford Healt</w:t>
      </w:r>
      <w:r w:rsidR="00D51CDC" w:rsidRPr="000066B4">
        <w:rPr>
          <w:rFonts w:ascii="Verdana" w:hAnsi="Verdana"/>
          <w:bCs/>
          <w:sz w:val="18"/>
          <w:szCs w:val="20"/>
        </w:rPr>
        <w:t>h</w:t>
      </w:r>
      <w:r w:rsidRPr="000066B4">
        <w:rPr>
          <w:rFonts w:ascii="Verdana" w:hAnsi="Verdana"/>
          <w:bCs/>
          <w:sz w:val="18"/>
          <w:szCs w:val="20"/>
        </w:rPr>
        <w:t xml:space="preserve">care designates this </w:t>
      </w:r>
      <w:r w:rsidRPr="000066B4">
        <w:rPr>
          <w:rFonts w:ascii="Verdana" w:hAnsi="Verdana"/>
          <w:bCs/>
          <w:noProof/>
          <w:sz w:val="18"/>
          <w:szCs w:val="20"/>
        </w:rPr>
        <w:t xml:space="preserve">Live </w:t>
      </w:r>
      <w:r w:rsidR="00E077DA" w:rsidRPr="000066B4">
        <w:rPr>
          <w:rFonts w:ascii="Verdana" w:hAnsi="Verdana"/>
          <w:bCs/>
          <w:noProof/>
          <w:sz w:val="18"/>
          <w:szCs w:val="20"/>
        </w:rPr>
        <w:t>Internet</w:t>
      </w:r>
      <w:r w:rsidR="00A1702E" w:rsidRPr="000066B4">
        <w:rPr>
          <w:rFonts w:ascii="Verdana" w:hAnsi="Verdana"/>
          <w:bCs/>
          <w:noProof/>
          <w:sz w:val="18"/>
          <w:szCs w:val="20"/>
        </w:rPr>
        <w:t xml:space="preserve"> </w:t>
      </w:r>
      <w:r w:rsidRPr="000066B4">
        <w:rPr>
          <w:rFonts w:ascii="Verdana" w:hAnsi="Verdana"/>
          <w:bCs/>
          <w:noProof/>
          <w:sz w:val="18"/>
          <w:szCs w:val="20"/>
        </w:rPr>
        <w:t>Activity</w:t>
      </w:r>
      <w:r w:rsidRPr="000066B4">
        <w:rPr>
          <w:rFonts w:ascii="Verdana" w:hAnsi="Verdana"/>
          <w:bCs/>
          <w:sz w:val="18"/>
          <w:szCs w:val="20"/>
        </w:rPr>
        <w:t xml:space="preserve"> </w:t>
      </w:r>
    </w:p>
    <w:p w:rsidR="00E077DA" w:rsidRPr="000066B4" w:rsidRDefault="00184F86" w:rsidP="00E077DA">
      <w:pPr>
        <w:ind w:right="-45"/>
        <w:rPr>
          <w:rFonts w:ascii="Verdana" w:hAnsi="Verdana"/>
          <w:bCs/>
          <w:sz w:val="18"/>
          <w:szCs w:val="20"/>
        </w:rPr>
      </w:pPr>
      <w:r w:rsidRPr="000066B4">
        <w:rPr>
          <w:rFonts w:ascii="Verdana" w:hAnsi="Verdana"/>
          <w:bCs/>
          <w:sz w:val="18"/>
          <w:szCs w:val="20"/>
        </w:rPr>
        <w:t xml:space="preserve">for </w:t>
      </w:r>
      <w:r w:rsidRPr="000066B4">
        <w:rPr>
          <w:rFonts w:ascii="Verdana" w:hAnsi="Verdana"/>
          <w:b/>
          <w:bCs/>
          <w:noProof/>
          <w:color w:val="0098C3"/>
          <w:sz w:val="18"/>
          <w:szCs w:val="20"/>
        </w:rPr>
        <w:t>1</w:t>
      </w:r>
      <w:r w:rsidR="00E077DA" w:rsidRPr="000066B4">
        <w:rPr>
          <w:rFonts w:ascii="Verdana" w:hAnsi="Verdana"/>
          <w:b/>
          <w:bCs/>
          <w:noProof/>
          <w:color w:val="0098C3"/>
          <w:sz w:val="18"/>
          <w:szCs w:val="20"/>
        </w:rPr>
        <w:t>6</w:t>
      </w:r>
      <w:r w:rsidRPr="000066B4">
        <w:rPr>
          <w:rFonts w:ascii="Verdana" w:hAnsi="Verdana"/>
          <w:b/>
          <w:bCs/>
          <w:noProof/>
          <w:color w:val="0098C3"/>
          <w:sz w:val="18"/>
          <w:szCs w:val="20"/>
        </w:rPr>
        <w:t>.00</w:t>
      </w:r>
      <w:r w:rsidRPr="000066B4">
        <w:rPr>
          <w:rFonts w:ascii="Verdana" w:hAnsi="Verdana"/>
          <w:bCs/>
          <w:sz w:val="18"/>
          <w:szCs w:val="20"/>
        </w:rPr>
        <w:t xml:space="preserve"> </w:t>
      </w:r>
      <w:r w:rsidRPr="000066B4">
        <w:rPr>
          <w:rFonts w:ascii="Verdana" w:hAnsi="Verdana"/>
          <w:bCs/>
          <w:i/>
          <w:iCs/>
          <w:sz w:val="18"/>
          <w:szCs w:val="20"/>
        </w:rPr>
        <w:t>AMA PRA Category 1 Credit(s)</w:t>
      </w:r>
      <w:r w:rsidRPr="000066B4">
        <w:rPr>
          <w:rFonts w:ascii="Verdana" w:hAnsi="Verdana"/>
          <w:bCs/>
          <w:i/>
          <w:iCs/>
          <w:sz w:val="18"/>
          <w:szCs w:val="20"/>
          <w:vertAlign w:val="superscript"/>
        </w:rPr>
        <w:t>TM</w:t>
      </w:r>
      <w:r w:rsidRPr="000066B4">
        <w:rPr>
          <w:rFonts w:ascii="Verdana" w:hAnsi="Verdana"/>
          <w:bCs/>
          <w:sz w:val="18"/>
          <w:szCs w:val="20"/>
        </w:rPr>
        <w:t>.  Physicians should only claim credit</w:t>
      </w:r>
      <w:r w:rsidR="00E077DA" w:rsidRPr="000066B4">
        <w:rPr>
          <w:rFonts w:ascii="Verdana" w:hAnsi="Verdana"/>
          <w:bCs/>
          <w:sz w:val="18"/>
          <w:szCs w:val="20"/>
        </w:rPr>
        <w:t xml:space="preserve"> </w:t>
      </w:r>
    </w:p>
    <w:p w:rsidR="00E077DA" w:rsidRPr="000066B4" w:rsidRDefault="00184F86" w:rsidP="00E077DA">
      <w:pPr>
        <w:ind w:right="-45"/>
        <w:rPr>
          <w:rFonts w:ascii="Verdana" w:hAnsi="Verdana"/>
          <w:bCs/>
          <w:color w:val="0098C3"/>
          <w:sz w:val="18"/>
          <w:szCs w:val="20"/>
        </w:rPr>
      </w:pPr>
      <w:r w:rsidRPr="000066B4">
        <w:rPr>
          <w:rFonts w:ascii="Verdana" w:hAnsi="Verdana"/>
          <w:bCs/>
          <w:sz w:val="18"/>
          <w:szCs w:val="20"/>
        </w:rPr>
        <w:t xml:space="preserve">commensurate with their participation.  </w:t>
      </w:r>
      <w:r w:rsidRPr="000066B4">
        <w:rPr>
          <w:rFonts w:ascii="Verdana" w:hAnsi="Verdana"/>
          <w:bCs/>
          <w:sz w:val="18"/>
          <w:szCs w:val="20"/>
        </w:rPr>
        <w:fldChar w:fldCharType="end"/>
      </w:r>
      <w:r w:rsidR="00E077DA" w:rsidRPr="000066B4">
        <w:rPr>
          <w:rFonts w:ascii="Verdana" w:hAnsi="Verdana"/>
          <w:bCs/>
          <w:sz w:val="18"/>
          <w:szCs w:val="20"/>
        </w:rPr>
        <w:t xml:space="preserve"> All other learners will receive up to </w:t>
      </w:r>
      <w:r w:rsidR="00E077DA" w:rsidRPr="000066B4">
        <w:rPr>
          <w:rFonts w:ascii="Verdana" w:hAnsi="Verdana"/>
          <w:b/>
          <w:bCs/>
          <w:color w:val="0098C3"/>
          <w:sz w:val="18"/>
          <w:szCs w:val="20"/>
        </w:rPr>
        <w:t>16.00</w:t>
      </w:r>
      <w:r w:rsidR="00E077DA" w:rsidRPr="000066B4">
        <w:rPr>
          <w:rFonts w:ascii="Verdana" w:hAnsi="Verdana"/>
          <w:bCs/>
          <w:color w:val="0098C3"/>
          <w:sz w:val="18"/>
          <w:szCs w:val="20"/>
        </w:rPr>
        <w:t xml:space="preserve"> </w:t>
      </w:r>
    </w:p>
    <w:p w:rsidR="005D2A16" w:rsidRPr="000066B4" w:rsidRDefault="00E077DA" w:rsidP="00E077DA">
      <w:pPr>
        <w:ind w:right="-45"/>
        <w:rPr>
          <w:rFonts w:ascii="Verdana" w:hAnsi="Verdana"/>
          <w:bCs/>
          <w:sz w:val="18"/>
          <w:szCs w:val="20"/>
        </w:rPr>
      </w:pPr>
      <w:r w:rsidRPr="000066B4">
        <w:rPr>
          <w:rFonts w:ascii="Verdana" w:hAnsi="Verdana"/>
          <w:bCs/>
          <w:sz w:val="18"/>
          <w:szCs w:val="20"/>
        </w:rPr>
        <w:t>non-accredited hours of education.</w:t>
      </w:r>
    </w:p>
    <w:p w:rsidR="00D51CDC" w:rsidRPr="000066B4" w:rsidRDefault="00D51CDC" w:rsidP="00C044C4">
      <w:pPr>
        <w:spacing w:line="276" w:lineRule="auto"/>
        <w:rPr>
          <w:rFonts w:ascii="Verdana" w:hAnsi="Verdana"/>
          <w:b/>
          <w:sz w:val="18"/>
          <w:szCs w:val="20"/>
        </w:rPr>
      </w:pPr>
    </w:p>
    <w:p w:rsidR="00A7776A" w:rsidRPr="00E077DA" w:rsidRDefault="00184F86" w:rsidP="00A1702E">
      <w:pPr>
        <w:spacing w:line="276" w:lineRule="auto"/>
        <w:rPr>
          <w:rFonts w:ascii="Verdana" w:hAnsi="Verdana"/>
          <w:bCs/>
          <w:sz w:val="20"/>
          <w:szCs w:val="20"/>
        </w:rPr>
      </w:pPr>
      <w:r w:rsidRPr="000066B4">
        <w:rPr>
          <w:rFonts w:ascii="Verdana" w:hAnsi="Verdana"/>
          <w:b/>
          <w:sz w:val="18"/>
          <w:szCs w:val="20"/>
        </w:rPr>
        <w:t>Financial Disclosures:</w:t>
      </w:r>
      <w:r w:rsidR="000F4493" w:rsidRPr="000066B4">
        <w:rPr>
          <w:rFonts w:ascii="Verdana" w:hAnsi="Verdana"/>
          <w:b/>
          <w:sz w:val="18"/>
          <w:szCs w:val="20"/>
        </w:rPr>
        <w:t xml:space="preserve">  </w:t>
      </w:r>
      <w:r w:rsidR="00E077DA" w:rsidRPr="000066B4">
        <w:rPr>
          <w:rFonts w:ascii="Verdana" w:hAnsi="Verdana"/>
          <w:sz w:val="18"/>
          <w:szCs w:val="20"/>
        </w:rPr>
        <w:t>Dr. Tolin (faculty</w:t>
      </w:r>
      <w:r w:rsidR="00A1702E" w:rsidRPr="000066B4">
        <w:rPr>
          <w:rFonts w:ascii="Verdana" w:hAnsi="Verdana"/>
          <w:sz w:val="18"/>
          <w:szCs w:val="20"/>
        </w:rPr>
        <w:t xml:space="preserve">) reports the following financial relationships:  </w:t>
      </w:r>
      <w:r w:rsidR="00E077DA" w:rsidRPr="000066B4">
        <w:rPr>
          <w:rFonts w:ascii="Verdana" w:hAnsi="Verdana"/>
          <w:sz w:val="18"/>
          <w:szCs w:val="20"/>
        </w:rPr>
        <w:t xml:space="preserve"> </w:t>
      </w:r>
      <w:r w:rsidR="00A1702E" w:rsidRPr="000066B4">
        <w:rPr>
          <w:rFonts w:ascii="Verdana" w:hAnsi="Verdana"/>
          <w:i/>
          <w:sz w:val="18"/>
          <w:szCs w:val="20"/>
        </w:rPr>
        <w:t>Royalties or Patent Beneficiary</w:t>
      </w:r>
      <w:r w:rsidR="00A1702E" w:rsidRPr="000066B4">
        <w:rPr>
          <w:rFonts w:ascii="Verdana" w:hAnsi="Verdana"/>
          <w:sz w:val="18"/>
          <w:szCs w:val="20"/>
        </w:rPr>
        <w:t xml:space="preserve"> - Oxford University Press, Guilford Press, John Wiley &amp; Sons, New Harbinger Publications, </w:t>
      </w:r>
      <w:r w:rsidR="00A1702E" w:rsidRPr="000066B4">
        <w:rPr>
          <w:rFonts w:ascii="Verdana" w:hAnsi="Verdana"/>
          <w:i/>
          <w:sz w:val="18"/>
          <w:szCs w:val="20"/>
        </w:rPr>
        <w:t>Grant or research support</w:t>
      </w:r>
      <w:r w:rsidR="00A1702E" w:rsidRPr="000066B4">
        <w:rPr>
          <w:rFonts w:ascii="Verdana" w:hAnsi="Verdana"/>
          <w:sz w:val="18"/>
          <w:szCs w:val="20"/>
        </w:rPr>
        <w:t xml:space="preserve"> - National Institute of Mental Health, </w:t>
      </w:r>
      <w:proofErr w:type="spellStart"/>
      <w:r w:rsidR="00A1702E" w:rsidRPr="000066B4">
        <w:rPr>
          <w:rFonts w:ascii="Verdana" w:hAnsi="Verdana"/>
          <w:sz w:val="18"/>
          <w:szCs w:val="20"/>
        </w:rPr>
        <w:t>Oui</w:t>
      </w:r>
      <w:proofErr w:type="spellEnd"/>
      <w:r w:rsidR="00A1702E" w:rsidRPr="000066B4">
        <w:rPr>
          <w:rFonts w:ascii="Verdana" w:hAnsi="Verdana"/>
          <w:sz w:val="18"/>
          <w:szCs w:val="20"/>
        </w:rPr>
        <w:t xml:space="preserve"> Therapeutics, Hartford Hospital   All relationships have been mitigated.  C</w:t>
      </w:r>
      <w:r w:rsidR="00E077DA" w:rsidRPr="000066B4">
        <w:rPr>
          <w:rFonts w:ascii="Verdana" w:hAnsi="Verdana"/>
          <w:sz w:val="18"/>
          <w:szCs w:val="20"/>
        </w:rPr>
        <w:t xml:space="preserve">opies of Dr. </w:t>
      </w:r>
      <w:proofErr w:type="spellStart"/>
      <w:r w:rsidR="00E077DA" w:rsidRPr="000066B4">
        <w:rPr>
          <w:rFonts w:ascii="Verdana" w:hAnsi="Verdana"/>
          <w:sz w:val="18"/>
          <w:szCs w:val="20"/>
        </w:rPr>
        <w:t>Tolin’s</w:t>
      </w:r>
      <w:proofErr w:type="spellEnd"/>
      <w:r w:rsidR="00E077DA" w:rsidRPr="000066B4">
        <w:rPr>
          <w:rFonts w:ascii="Verdana" w:hAnsi="Verdana"/>
          <w:sz w:val="18"/>
          <w:szCs w:val="20"/>
        </w:rPr>
        <w:t xml:space="preserve"> textbook </w:t>
      </w:r>
      <w:r w:rsidR="000066B4">
        <w:rPr>
          <w:rFonts w:ascii="Verdana" w:hAnsi="Verdana"/>
          <w:sz w:val="18"/>
          <w:szCs w:val="20"/>
        </w:rPr>
        <w:t xml:space="preserve">are </w:t>
      </w:r>
      <w:bookmarkStart w:id="0" w:name="_GoBack"/>
      <w:bookmarkEnd w:id="0"/>
      <w:r w:rsidR="00E077DA" w:rsidRPr="000066B4">
        <w:rPr>
          <w:rFonts w:ascii="Verdana" w:hAnsi="Verdana"/>
          <w:sz w:val="18"/>
          <w:szCs w:val="20"/>
        </w:rPr>
        <w:t xml:space="preserve">available for student use at the IOL.  </w:t>
      </w:r>
      <w:r w:rsidR="000F4493" w:rsidRPr="000066B4">
        <w:rPr>
          <w:rFonts w:ascii="Verdana" w:hAnsi="Verdana"/>
          <w:sz w:val="18"/>
          <w:szCs w:val="20"/>
        </w:rPr>
        <w:t xml:space="preserve">None of the </w:t>
      </w:r>
      <w:r w:rsidR="00E077DA" w:rsidRPr="000066B4">
        <w:rPr>
          <w:rFonts w:ascii="Verdana" w:hAnsi="Verdana"/>
          <w:sz w:val="18"/>
          <w:szCs w:val="20"/>
        </w:rPr>
        <w:t xml:space="preserve">other </w:t>
      </w:r>
      <w:r w:rsidR="000F4493" w:rsidRPr="000066B4">
        <w:rPr>
          <w:rFonts w:ascii="Verdana" w:hAnsi="Verdana"/>
          <w:sz w:val="18"/>
          <w:szCs w:val="20"/>
        </w:rPr>
        <w:t>planners nor speaker</w:t>
      </w:r>
      <w:r w:rsidR="00A1702E" w:rsidRPr="000066B4">
        <w:rPr>
          <w:rFonts w:ascii="Verdana" w:hAnsi="Verdana"/>
          <w:sz w:val="18"/>
          <w:szCs w:val="20"/>
        </w:rPr>
        <w:t>s</w:t>
      </w:r>
      <w:r w:rsidR="000F4493" w:rsidRPr="000066B4">
        <w:rPr>
          <w:rFonts w:ascii="Verdana" w:hAnsi="Verdana"/>
          <w:sz w:val="18"/>
          <w:szCs w:val="20"/>
        </w:rPr>
        <w:t xml:space="preserve"> for this activity ha</w:t>
      </w:r>
      <w:r w:rsidR="00E077DA" w:rsidRPr="000066B4">
        <w:rPr>
          <w:rFonts w:ascii="Verdana" w:hAnsi="Verdana"/>
          <w:sz w:val="18"/>
          <w:szCs w:val="20"/>
        </w:rPr>
        <w:t>ve</w:t>
      </w:r>
      <w:r w:rsidR="000F4493" w:rsidRPr="000066B4">
        <w:rPr>
          <w:rFonts w:ascii="Verdana" w:hAnsi="Verdana"/>
          <w:sz w:val="18"/>
          <w:szCs w:val="20"/>
        </w:rPr>
        <w:t xml:space="preserve"> any </w:t>
      </w:r>
      <w:r w:rsidR="00E077DA" w:rsidRPr="000066B4">
        <w:rPr>
          <w:rFonts w:ascii="Verdana" w:hAnsi="Verdana"/>
          <w:sz w:val="18"/>
          <w:szCs w:val="20"/>
        </w:rPr>
        <w:t>financial</w:t>
      </w:r>
      <w:r w:rsidR="000F4493" w:rsidRPr="000066B4">
        <w:rPr>
          <w:rFonts w:ascii="Verdana" w:hAnsi="Verdana"/>
          <w:sz w:val="18"/>
          <w:szCs w:val="20"/>
        </w:rPr>
        <w:t xml:space="preserve"> relationship to report.</w:t>
      </w:r>
    </w:p>
    <w:p w:rsidR="00A7776A" w:rsidRPr="00A7776A" w:rsidRDefault="000066B4" w:rsidP="00A7776A">
      <w:pPr>
        <w:tabs>
          <w:tab w:val="left" w:pos="8640"/>
        </w:tabs>
      </w:pPr>
    </w:p>
    <w:sectPr w:rsidR="00A7776A" w:rsidRPr="00A7776A" w:rsidSect="0039016A">
      <w:headerReference w:type="default" r:id="rId9"/>
      <w:pgSz w:w="12240" w:h="15840"/>
      <w:pgMar w:top="720" w:right="720" w:bottom="720" w:left="72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894" w:rsidRDefault="00895894" w:rsidP="00D51CDC">
      <w:r>
        <w:separator/>
      </w:r>
    </w:p>
  </w:endnote>
  <w:endnote w:type="continuationSeparator" w:id="0">
    <w:p w:rsidR="00895894" w:rsidRDefault="00895894" w:rsidP="00D5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894" w:rsidRDefault="00895894" w:rsidP="00D51CDC">
      <w:r>
        <w:separator/>
      </w:r>
    </w:p>
  </w:footnote>
  <w:footnote w:type="continuationSeparator" w:id="0">
    <w:p w:rsidR="00895894" w:rsidRDefault="00895894" w:rsidP="00D5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CDC" w:rsidRDefault="00D51CDC">
    <w:pPr>
      <w:pStyle w:val="Header"/>
    </w:pPr>
    <w:r>
      <w:rPr>
        <w:noProof/>
        <w:lang w:eastAsia="en-US"/>
      </w:rPr>
      <w:drawing>
        <wp:inline distT="0" distB="0" distL="0" distR="0" wp14:anchorId="7C6D7028" wp14:editId="0D74A79E">
          <wp:extent cx="474980" cy="5440026"/>
          <wp:effectExtent l="0" t="5715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t Strip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75" t="22511" r="13508" b="915"/>
                  <a:stretch/>
                </pic:blipFill>
                <pic:spPr bwMode="auto">
                  <a:xfrm rot="5400000">
                    <a:off x="0" y="0"/>
                    <a:ext cx="531929" cy="6092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077DA">
      <w:rPr>
        <w:noProof/>
        <w:lang w:eastAsia="en-US"/>
      </w:rPr>
      <w:t xml:space="preserve">    </w:t>
    </w:r>
    <w:r w:rsidR="00E077DA">
      <w:rPr>
        <w:noProof/>
        <w:lang w:eastAsia="en-US"/>
      </w:rPr>
      <w:drawing>
        <wp:inline distT="0" distB="0" distL="0" distR="0">
          <wp:extent cx="1266825" cy="7871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te-of-livi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787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1729"/>
    <w:multiLevelType w:val="hybridMultilevel"/>
    <w:tmpl w:val="EC5C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A7268"/>
    <w:multiLevelType w:val="hybridMultilevel"/>
    <w:tmpl w:val="C4D84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81CFB"/>
    <w:multiLevelType w:val="hybridMultilevel"/>
    <w:tmpl w:val="F2F6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609E6"/>
    <w:multiLevelType w:val="hybridMultilevel"/>
    <w:tmpl w:val="C262B4C0"/>
    <w:lvl w:ilvl="0" w:tplc="DE8AD27C">
      <w:start w:val="1"/>
      <w:numFmt w:val="decimal"/>
      <w:lvlText w:val="%1."/>
      <w:lvlJc w:val="left"/>
      <w:pPr>
        <w:ind w:left="990" w:hanging="360"/>
      </w:pPr>
    </w:lvl>
    <w:lvl w:ilvl="1" w:tplc="6F744778" w:tentative="1">
      <w:start w:val="1"/>
      <w:numFmt w:val="lowerLetter"/>
      <w:lvlText w:val="%2."/>
      <w:lvlJc w:val="left"/>
      <w:pPr>
        <w:ind w:left="1440" w:hanging="360"/>
      </w:pPr>
    </w:lvl>
    <w:lvl w:ilvl="2" w:tplc="5D38BEDE" w:tentative="1">
      <w:start w:val="1"/>
      <w:numFmt w:val="lowerRoman"/>
      <w:lvlText w:val="%3."/>
      <w:lvlJc w:val="right"/>
      <w:pPr>
        <w:ind w:left="2160" w:hanging="180"/>
      </w:pPr>
    </w:lvl>
    <w:lvl w:ilvl="3" w:tplc="D7C05E76" w:tentative="1">
      <w:start w:val="1"/>
      <w:numFmt w:val="decimal"/>
      <w:lvlText w:val="%4."/>
      <w:lvlJc w:val="left"/>
      <w:pPr>
        <w:ind w:left="2880" w:hanging="360"/>
      </w:pPr>
    </w:lvl>
    <w:lvl w:ilvl="4" w:tplc="701657BC" w:tentative="1">
      <w:start w:val="1"/>
      <w:numFmt w:val="lowerLetter"/>
      <w:lvlText w:val="%5."/>
      <w:lvlJc w:val="left"/>
      <w:pPr>
        <w:ind w:left="3600" w:hanging="360"/>
      </w:pPr>
    </w:lvl>
    <w:lvl w:ilvl="5" w:tplc="33C44FA8" w:tentative="1">
      <w:start w:val="1"/>
      <w:numFmt w:val="lowerRoman"/>
      <w:lvlText w:val="%6."/>
      <w:lvlJc w:val="right"/>
      <w:pPr>
        <w:ind w:left="4320" w:hanging="180"/>
      </w:pPr>
    </w:lvl>
    <w:lvl w:ilvl="6" w:tplc="3CF85DD4" w:tentative="1">
      <w:start w:val="1"/>
      <w:numFmt w:val="decimal"/>
      <w:lvlText w:val="%7."/>
      <w:lvlJc w:val="left"/>
      <w:pPr>
        <w:ind w:left="5040" w:hanging="360"/>
      </w:pPr>
    </w:lvl>
    <w:lvl w:ilvl="7" w:tplc="F01E31B2" w:tentative="1">
      <w:start w:val="1"/>
      <w:numFmt w:val="lowerLetter"/>
      <w:lvlText w:val="%8."/>
      <w:lvlJc w:val="left"/>
      <w:pPr>
        <w:ind w:left="5760" w:hanging="360"/>
      </w:pPr>
    </w:lvl>
    <w:lvl w:ilvl="8" w:tplc="EF94A6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E7"/>
    <w:rsid w:val="000066B4"/>
    <w:rsid w:val="000F4493"/>
    <w:rsid w:val="0012385B"/>
    <w:rsid w:val="0015575C"/>
    <w:rsid w:val="00184F86"/>
    <w:rsid w:val="004C05C7"/>
    <w:rsid w:val="004D270B"/>
    <w:rsid w:val="005B0917"/>
    <w:rsid w:val="006134A6"/>
    <w:rsid w:val="00895894"/>
    <w:rsid w:val="00955D7B"/>
    <w:rsid w:val="00A1702E"/>
    <w:rsid w:val="00AB6AB6"/>
    <w:rsid w:val="00AD5E27"/>
    <w:rsid w:val="00BD6FC3"/>
    <w:rsid w:val="00C044C4"/>
    <w:rsid w:val="00D51CDC"/>
    <w:rsid w:val="00D85661"/>
    <w:rsid w:val="00E073EA"/>
    <w:rsid w:val="00E077DA"/>
    <w:rsid w:val="00FE03E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5:docId w15:val="{B330E7C0-F1FB-4F2F-8C7C-85A2F298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FB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57C2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6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9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964"/>
    <w:rPr>
      <w:sz w:val="24"/>
      <w:szCs w:val="24"/>
    </w:rPr>
  </w:style>
  <w:style w:type="character" w:styleId="Hyperlink">
    <w:name w:val="Hyperlink"/>
    <w:uiPriority w:val="99"/>
    <w:unhideWhenUsed/>
    <w:rsid w:val="007D57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5704"/>
    <w:pPr>
      <w:ind w:left="720"/>
      <w:contextualSpacing/>
    </w:pPr>
    <w:rPr>
      <w:rFonts w:ascii="Cambria" w:eastAsia="MS Mincho" w:hAnsi="Cambria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323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CC97D0-5983-43B8-BB46-87B5D3F7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Gartley, Deborah</cp:lastModifiedBy>
  <cp:revision>2</cp:revision>
  <cp:lastPrinted>2021-07-20T11:30:00Z</cp:lastPrinted>
  <dcterms:created xsi:type="dcterms:W3CDTF">2023-07-19T18:16:00Z</dcterms:created>
  <dcterms:modified xsi:type="dcterms:W3CDTF">2023-07-19T18:16:00Z</dcterms:modified>
</cp:coreProperties>
</file>